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81440C" w:rsidP="41E0C753" w:rsidRDefault="6181440C" w14:paraId="432E1833" w14:textId="1241AEA5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CENÍK KRÁTKODOBÝCH A OPAKOVANÝCH PRONÁJMŮ NEBYTOVÝCH </w:t>
      </w: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PROSTOR  </w:t>
      </w: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</w:t>
      </w: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 objektech ve vlastnictví města Napajedla </w:t>
      </w: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 kulturní nebo vzdělávací účely </w:t>
      </w:r>
    </w:p>
    <w:p w:rsidR="176BAB96" w:rsidP="41E0C753" w:rsidRDefault="176BAB96" w14:paraId="589E80E7" w14:textId="44938C1F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76BAB96" w:rsidP="41E0C753" w:rsidRDefault="176BAB96" w14:paraId="4ABCEAC7" w14:textId="45DC73C7">
      <w:pPr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NOVÝ </w:t>
      </w:r>
      <w:proofErr w:type="gramStart"/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KLÁŠTER - Klášterní</w:t>
      </w:r>
      <w:proofErr w:type="gramEnd"/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gramStart"/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kaple  –</w:t>
      </w:r>
      <w:proofErr w:type="gramEnd"/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Komenského 305</w:t>
      </w:r>
    </w:p>
    <w:p w:rsidR="176BAB96" w:rsidP="41E0C753" w:rsidRDefault="176BAB96" w14:paraId="753A9B1D" w14:textId="05A2822A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5EBED152" w14:textId="6709BAEA">
      <w:pPr>
        <w:pStyle w:val="Normal"/>
        <w:spacing w:after="0" w:line="240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PlainTable2"/>
        <w:tblW w:w="12720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115"/>
        <w:gridCol w:w="4770"/>
        <w:gridCol w:w="1185"/>
        <w:gridCol w:w="1635"/>
        <w:gridCol w:w="1005"/>
        <w:gridCol w:w="1035"/>
        <w:gridCol w:w="975"/>
      </w:tblGrid>
      <w:tr w:rsidR="176BAB96" w:rsidTr="41E0C753" w14:paraId="33FEF192">
        <w:trPr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center"/>
          </w:tcPr>
          <w:p w:rsidR="176BAB96" w:rsidP="41E0C753" w:rsidRDefault="176BAB96" w14:paraId="04E0DEA1" w14:textId="098ED936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418A87E5" w14:textId="2B4A333F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66F3971D" w14:textId="66559DA3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číslo místnosti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center"/>
          </w:tcPr>
          <w:p w:rsidR="41E0C753" w:rsidP="41E0C753" w:rsidRDefault="41E0C753" w14:paraId="536E3CF9" w14:textId="0C884C4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41E0C753" w:rsidP="41E0C753" w:rsidRDefault="41E0C753" w14:paraId="0F4F78D8" w14:textId="4BD312E1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536FDC4D" w14:textId="02108454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název místnosti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center"/>
          </w:tcPr>
          <w:p w:rsidR="41E0C753" w:rsidP="41E0C753" w:rsidRDefault="41E0C753" w14:paraId="4C15AD1C" w14:textId="2C398B94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55969454" w14:textId="163FF4B1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sazba Kč/hod.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center"/>
          </w:tcPr>
          <w:p w:rsidR="176BAB96" w:rsidP="41E0C753" w:rsidRDefault="176BAB96" w14:paraId="0368B86B" w14:textId="5941570C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ENERGIE</w:t>
            </w:r>
          </w:p>
          <w:p w:rsidR="176BAB96" w:rsidP="41E0C753" w:rsidRDefault="176BAB96" w14:paraId="6FC1C6DE" w14:textId="75FD0E59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Letní měsíce/</w:t>
            </w:r>
          </w:p>
          <w:p w:rsidR="176BAB96" w:rsidP="41E0C753" w:rsidRDefault="176BAB96" w14:paraId="76DD80B9" w14:textId="1E07D8BC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zimní období</w:t>
            </w:r>
          </w:p>
          <w:p w:rsidR="176BAB96" w:rsidP="41E0C753" w:rsidRDefault="176BAB96" w14:paraId="1FE15499" w14:textId="352D6983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/hod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center"/>
          </w:tcPr>
          <w:p w:rsidR="41E0C753" w:rsidP="41E0C753" w:rsidRDefault="41E0C753" w14:paraId="46F6DD2B" w14:textId="4DE1A105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4C96584E" w14:textId="7060CA4F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úklid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center"/>
          </w:tcPr>
          <w:p w:rsidR="41E0C753" w:rsidP="41E0C753" w:rsidRDefault="41E0C753" w14:paraId="57F1EBCF" w14:textId="76CB2BCF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2C585BDE" w14:textId="62C70FA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kapacita, počet míst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center"/>
          </w:tcPr>
          <w:p w:rsidR="41E0C753" w:rsidP="41E0C753" w:rsidRDefault="41E0C753" w14:paraId="3AAF2421" w14:textId="0312D7CE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58025B88" w14:textId="6588C5E1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plocha v m</w:t>
            </w: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²</w:t>
            </w:r>
          </w:p>
        </w:tc>
      </w:tr>
      <w:tr w:rsidR="176BAB96" w:rsidTr="41E0C753" w14:paraId="116806B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bottom"/>
          </w:tcPr>
          <w:p w:rsidR="176BAB96" w:rsidP="41E0C753" w:rsidRDefault="176BAB96" w14:paraId="2BD8C97C" w14:textId="5AC0968C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center"/>
          </w:tcPr>
          <w:p w:rsidR="176BAB96" w:rsidP="41E0C753" w:rsidRDefault="176BAB96" w14:paraId="77B5591D" w14:textId="2A9C4A2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76BAB96" w:rsidP="41E0C753" w:rsidRDefault="176BAB96" w14:paraId="4277256B" w14:textId="575A4F0A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z w:val="22"/>
                <w:szCs w:val="22"/>
                <w:lang w:val="cs-CZ"/>
              </w:rPr>
              <w:t>KLÁŠTERNÍ KAPLE</w:t>
            </w:r>
          </w:p>
          <w:p w:rsidR="176BAB96" w:rsidP="41E0C753" w:rsidRDefault="176BAB96" w14:paraId="37A20EF3" w14:textId="3A22A002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2"/>
                <w:szCs w:val="22"/>
                <w:lang w:val="cs-CZ"/>
              </w:rPr>
              <w:t>Objekt č. p. 305 – ul. Komenského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bottom"/>
          </w:tcPr>
          <w:p w:rsidR="176BAB96" w:rsidP="41E0C753" w:rsidRDefault="176BAB96" w14:paraId="6E54C219" w14:textId="1E4BBC63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3079981F" w14:textId="0AA3FD1A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bottom"/>
          </w:tcPr>
          <w:p w:rsidR="176BAB96" w:rsidP="41E0C753" w:rsidRDefault="176BAB96" w14:paraId="53C2F41D" w14:textId="6A87C720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bottom"/>
          </w:tcPr>
          <w:p w:rsidR="176BAB96" w:rsidP="41E0C753" w:rsidRDefault="176BAB96" w14:paraId="5DCEF2D3" w14:textId="6B90659D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bottom"/>
          </w:tcPr>
          <w:p w:rsidR="176BAB96" w:rsidP="41E0C753" w:rsidRDefault="176BAB96" w14:paraId="32C5F01E" w14:textId="502FC9C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76BAB96" w:rsidTr="41E0C753" w14:paraId="4D08EDD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bottom"/>
          </w:tcPr>
          <w:p w:rsidR="41E0C753" w:rsidP="41E0C753" w:rsidRDefault="41E0C753" w14:paraId="2F4C414E" w14:textId="33650F80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08233FEF" w14:textId="7E17D143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101, 110, 113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center"/>
          </w:tcPr>
          <w:p w:rsidR="41E0C753" w:rsidP="41E0C753" w:rsidRDefault="41E0C753" w14:paraId="21102096" w14:textId="581A4B4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240F6970" w14:textId="65F293B6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Koncertní síň R. </w:t>
            </w:r>
            <w:proofErr w:type="spellStart"/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Firkušného</w:t>
            </w:r>
            <w:proofErr w:type="spellEnd"/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, šatny, zázemí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bottom"/>
          </w:tcPr>
          <w:p w:rsidR="41E0C753" w:rsidP="41E0C753" w:rsidRDefault="41E0C753" w14:paraId="788757F1" w14:textId="0AAFAF4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0BEBC18F" w14:textId="1225254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43E6494E" w14:textId="36A2712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76BAB96" w:rsidP="41E0C753" w:rsidRDefault="176BAB96" w14:paraId="6E11BE33" w14:textId="2C1AD26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100/220,-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bottom"/>
          </w:tcPr>
          <w:p w:rsidR="41E0C753" w:rsidP="41E0C753" w:rsidRDefault="41E0C753" w14:paraId="25BBB557" w14:textId="0989168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4CADE5CE" w14:textId="53E3226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500,-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bottom"/>
          </w:tcPr>
          <w:p w:rsidR="41E0C753" w:rsidP="41E0C753" w:rsidRDefault="41E0C753" w14:paraId="2DFE9B93" w14:textId="074A9A2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723E460A" w14:textId="490CF1F6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bottom"/>
          </w:tcPr>
          <w:p w:rsidR="41E0C753" w:rsidP="41E0C753" w:rsidRDefault="41E0C753" w14:paraId="5970195A" w14:textId="701ABA2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6E0EA3FD" w14:textId="538F34E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121</w:t>
            </w:r>
          </w:p>
        </w:tc>
      </w:tr>
      <w:tr w:rsidR="176BAB96" w:rsidTr="41E0C753" w14:paraId="1777F396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bottom"/>
          </w:tcPr>
          <w:p w:rsidR="41E0C753" w:rsidP="41E0C753" w:rsidRDefault="41E0C753" w14:paraId="1C5C4376" w14:textId="1FD065B6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0A85B13F" w14:textId="6B3F7C6B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center"/>
          </w:tcPr>
          <w:p w:rsidR="41E0C753" w:rsidP="41E0C753" w:rsidRDefault="41E0C753" w14:paraId="533374F5" w14:textId="58B19F9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4DE082A8" w14:textId="69D1CE6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Kavárna s obsluhou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bottom"/>
          </w:tcPr>
          <w:p w:rsidR="41E0C753" w:rsidP="41E0C753" w:rsidRDefault="41E0C753" w14:paraId="2E5A1274" w14:textId="2A72CD7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111A0B3D" w14:textId="457B25C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02CD3A95" w14:textId="2F1F90A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176BAB96" w:rsidP="41E0C753" w:rsidRDefault="176BAB96" w14:paraId="79D292B0" w14:textId="499C8E2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bottom"/>
          </w:tcPr>
          <w:p w:rsidR="176BAB96" w:rsidP="41E0C753" w:rsidRDefault="176BAB96" w14:paraId="06005EB1" w14:textId="1CC1826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bottom"/>
          </w:tcPr>
          <w:p w:rsidR="41E0C753" w:rsidP="41E0C753" w:rsidRDefault="41E0C753" w14:paraId="331C072C" w14:textId="4C6D76E2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0458A013" w14:textId="106DFC4D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bottom"/>
          </w:tcPr>
          <w:p w:rsidR="41E0C753" w:rsidP="41E0C753" w:rsidRDefault="41E0C753" w14:paraId="580365FE" w14:textId="41539CA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  <w:p w:rsidR="176BAB96" w:rsidP="41E0C753" w:rsidRDefault="176BAB96" w14:paraId="39640621" w14:textId="456DC39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47</w:t>
            </w:r>
          </w:p>
        </w:tc>
      </w:tr>
      <w:tr w:rsidR="176BAB96" w:rsidTr="41E0C753" w14:paraId="05810CC0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bottom"/>
          </w:tcPr>
          <w:p w:rsidR="176BAB96" w:rsidP="41E0C753" w:rsidRDefault="176BAB96" w14:paraId="7C5128F6" w14:textId="4CF099F7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bottom"/>
          </w:tcPr>
          <w:p w:rsidR="176BAB96" w:rsidP="41E0C753" w:rsidRDefault="176BAB96" w14:paraId="4CD3889D" w14:textId="154C5B3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Zrcadlový sál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bottom"/>
          </w:tcPr>
          <w:p w:rsidR="176BAB96" w:rsidP="41E0C753" w:rsidRDefault="176BAB96" w14:paraId="6AA5F32D" w14:textId="4E7663C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6D9B81CE" w14:textId="70CCD9C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bottom"/>
          </w:tcPr>
          <w:p w:rsidR="176BAB96" w:rsidP="41E0C753" w:rsidRDefault="176BAB96" w14:paraId="5BD4AB74" w14:textId="69485544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bottom"/>
          </w:tcPr>
          <w:p w:rsidR="176BAB96" w:rsidP="41E0C753" w:rsidRDefault="176BAB96" w14:paraId="6A10D887" w14:textId="7196F315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bottom"/>
          </w:tcPr>
          <w:p w:rsidR="176BAB96" w:rsidP="41E0C753" w:rsidRDefault="176BAB96" w14:paraId="17F3FFBA" w14:textId="211A8CF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58</w:t>
            </w:r>
          </w:p>
        </w:tc>
      </w:tr>
      <w:tr w:rsidR="176BAB96" w:rsidTr="41E0C753" w14:paraId="0346EA24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bottom"/>
          </w:tcPr>
          <w:p w:rsidR="176BAB96" w:rsidP="41E0C753" w:rsidRDefault="176BAB96" w14:paraId="7527B934" w14:textId="25068276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bottom"/>
          </w:tcPr>
          <w:p w:rsidR="176BAB96" w:rsidP="41E0C753" w:rsidRDefault="176BAB96" w14:paraId="01D29EA5" w14:textId="607DB6DD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Kuchyňka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bottom"/>
          </w:tcPr>
          <w:p w:rsidR="176BAB96" w:rsidP="41E0C753" w:rsidRDefault="176BAB96" w14:paraId="1C006D66" w14:textId="70AE6134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74992343" w14:textId="6A88379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bottom"/>
          </w:tcPr>
          <w:p w:rsidR="176BAB96" w:rsidP="41E0C753" w:rsidRDefault="176BAB96" w14:paraId="344A4EED" w14:textId="08C0C14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bottom"/>
          </w:tcPr>
          <w:p w:rsidR="176BAB96" w:rsidP="41E0C753" w:rsidRDefault="176BAB96" w14:paraId="23C32A6C" w14:textId="38AE17F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bottom"/>
          </w:tcPr>
          <w:p w:rsidR="176BAB96" w:rsidP="41E0C753" w:rsidRDefault="176BAB96" w14:paraId="758C6567" w14:textId="7BAA4EA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15</w:t>
            </w:r>
          </w:p>
        </w:tc>
      </w:tr>
      <w:tr w:rsidR="176BAB96" w:rsidTr="41E0C753" w14:paraId="72CFA4E8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tcBorders/>
            <w:tcMar/>
            <w:vAlign w:val="bottom"/>
          </w:tcPr>
          <w:p w:rsidR="176BAB96" w:rsidP="41E0C753" w:rsidRDefault="176BAB96" w14:paraId="4DE359CD" w14:textId="54B38660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bottom"/>
          </w:tcPr>
          <w:p w:rsidR="176BAB96" w:rsidP="41E0C753" w:rsidRDefault="176BAB96" w14:paraId="20F37F7E" w14:textId="43C5EA61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Šatna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bottom"/>
          </w:tcPr>
          <w:p w:rsidR="176BAB96" w:rsidP="41E0C753" w:rsidRDefault="176BAB96" w14:paraId="594DC14E" w14:textId="1526B5DA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154988BE" w14:textId="6F055EE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bottom"/>
          </w:tcPr>
          <w:p w:rsidR="176BAB96" w:rsidP="41E0C753" w:rsidRDefault="176BAB96" w14:paraId="4EFD20D8" w14:textId="44FF919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bottom"/>
          </w:tcPr>
          <w:p w:rsidR="176BAB96" w:rsidP="41E0C753" w:rsidRDefault="176BAB96" w14:paraId="766FD62A" w14:textId="7D9220B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bottom"/>
          </w:tcPr>
          <w:p w:rsidR="176BAB96" w:rsidP="41E0C753" w:rsidRDefault="176BAB96" w14:paraId="6A3BF47B" w14:textId="60C3CEAC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20</w:t>
            </w:r>
          </w:p>
        </w:tc>
      </w:tr>
      <w:tr w:rsidR="176BAB96" w:rsidTr="41E0C753" w14:paraId="6A3C7B3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 w:val="restart"/>
            <w:tcBorders/>
            <w:tcMar/>
            <w:vAlign w:val="center"/>
          </w:tcPr>
          <w:p w:rsidR="176BAB96" w:rsidP="41E0C753" w:rsidRDefault="176BAB96" w14:paraId="22B113B8" w14:textId="4AD3EB45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Nabídka dalších doplňkových služeb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center"/>
          </w:tcPr>
          <w:p w:rsidR="176BAB96" w:rsidP="41E0C753" w:rsidRDefault="176BAB96" w14:paraId="15E4C773" w14:textId="081C9058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Příplatek za víkend k ceně pronájmu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center"/>
          </w:tcPr>
          <w:p w:rsidR="176BAB96" w:rsidP="41E0C753" w:rsidRDefault="176BAB96" w14:paraId="04729B85" w14:textId="5D9C9B5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center"/>
          </w:tcPr>
          <w:p w:rsidR="176BAB96" w:rsidP="41E0C753" w:rsidRDefault="176BAB96" w14:paraId="04F27323" w14:textId="4257F2A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center"/>
          </w:tcPr>
          <w:p w:rsidR="176BAB96" w:rsidP="41E0C753" w:rsidRDefault="176BAB96" w14:paraId="271F3694" w14:textId="3C7ED5D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center"/>
          </w:tcPr>
          <w:p w:rsidR="176BAB96" w:rsidP="41E0C753" w:rsidRDefault="176BAB96" w14:paraId="364A9D97" w14:textId="45E9F0B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center"/>
          </w:tcPr>
          <w:p w:rsidR="176BAB96" w:rsidP="41E0C753" w:rsidRDefault="176BAB96" w14:paraId="6F09E803" w14:textId="41FD94C6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76BAB96" w:rsidTr="41E0C753" w14:paraId="6FDEBFEE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5" w:type="dxa"/>
            <w:vMerge/>
            <w:tcBorders/>
            <w:tcMar/>
            <w:vAlign w:val="center"/>
          </w:tcPr>
          <w:p w14:paraId="5C2F0EC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70" w:type="dxa"/>
            <w:tcBorders/>
            <w:tcMar/>
            <w:vAlign w:val="center"/>
          </w:tcPr>
          <w:p w:rsidR="176BAB96" w:rsidP="41E0C753" w:rsidRDefault="176BAB96" w14:paraId="3671F4C8" w14:textId="77533432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Organizační zajištění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/>
            <w:tcMar/>
            <w:vAlign w:val="center"/>
          </w:tcPr>
          <w:p w:rsidR="176BAB96" w:rsidP="41E0C753" w:rsidRDefault="176BAB96" w14:paraId="2B32B96C" w14:textId="7229FDD3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5" w:type="dxa"/>
            <w:tcBorders/>
            <w:tcMar/>
            <w:vAlign w:val="top"/>
          </w:tcPr>
          <w:p w:rsidR="176BAB96" w:rsidP="41E0C753" w:rsidRDefault="176BAB96" w14:paraId="4EA599D0" w14:textId="1EAA805D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dxa"/>
            <w:tcBorders/>
            <w:tcMar/>
            <w:vAlign w:val="center"/>
          </w:tcPr>
          <w:p w:rsidR="176BAB96" w:rsidP="41E0C753" w:rsidRDefault="176BAB96" w14:paraId="10116F1C" w14:textId="12484B90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5" w:type="dxa"/>
            <w:tcBorders/>
            <w:tcMar/>
            <w:vAlign w:val="center"/>
          </w:tcPr>
          <w:p w:rsidR="176BAB96" w:rsidP="41E0C753" w:rsidRDefault="176BAB96" w14:paraId="5F5F5F66" w14:textId="0E6553A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" w:type="dxa"/>
            <w:tcBorders/>
            <w:tcMar/>
            <w:vAlign w:val="center"/>
          </w:tcPr>
          <w:p w:rsidR="176BAB96" w:rsidP="41E0C753" w:rsidRDefault="176BAB96" w14:paraId="3F82BC67" w14:textId="10E83405">
            <w:pPr>
              <w:pStyle w:val="Normal"/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1E0C753" w:rsidRDefault="41E0C753" w14:paraId="4B68E762" w14:textId="2D942F33"/>
    <w:p w:rsidR="41E0C753" w:rsidP="41E0C753" w:rsidRDefault="41E0C753" w14:paraId="28DDE7DD" w14:textId="2E2A6118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p w:rsidR="41E0C753" w:rsidP="41E0C753" w:rsidRDefault="41E0C753" w14:paraId="30A946FA" w14:textId="30F452AE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1B62BF64" w14:textId="4DD573CF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4C9FE2CE" w14:textId="6A33BFE5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016F2FC1" w14:textId="19084E98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0BEE980D" w14:textId="54444891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319C2B5D" w14:textId="5AB3891B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03C29D64" w14:textId="437BB0E2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650320FE" w14:textId="31B55465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1C67236C" w14:textId="262A2C2B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7262FD9D" w14:textId="2527B644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029CF585" w14:textId="5F39BDC6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NOVÝ KLÁŠTER - Muzeum Napajedla - Komenského 304 </w:t>
      </w:r>
    </w:p>
    <w:p w:rsidR="41E0C753" w:rsidP="41E0C753" w:rsidRDefault="41E0C753" w14:paraId="471BE84A" w14:textId="34F4DA2A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12E484E3" w14:textId="15ACEF3A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TableNormal"/>
        <w:tblW w:w="0" w:type="auto"/>
        <w:tblInd w:w="45" w:type="dxa"/>
        <w:tblLook w:val="0000" w:firstRow="0" w:lastRow="0" w:firstColumn="0" w:lastColumn="0" w:noHBand="0" w:noVBand="0"/>
      </w:tblPr>
      <w:tblGrid>
        <w:gridCol w:w="1755"/>
        <w:gridCol w:w="4545"/>
        <w:gridCol w:w="1290"/>
        <w:gridCol w:w="1815"/>
        <w:gridCol w:w="1170"/>
        <w:gridCol w:w="855"/>
        <w:gridCol w:w="1470"/>
        <w:gridCol w:w="1170"/>
      </w:tblGrid>
      <w:tr w:rsidR="41E0C753" w:rsidTr="41E0C753" w14:paraId="713B29B6">
        <w:trPr>
          <w:trHeight w:val="112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64A8B161" w14:textId="7155D356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číslo místnosti</w:t>
            </w:r>
          </w:p>
        </w:tc>
        <w:tc>
          <w:tcPr>
            <w:tcW w:w="45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14F66D43" w14:textId="02108454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název místnosti</w:t>
            </w:r>
          </w:p>
        </w:tc>
        <w:tc>
          <w:tcPr>
            <w:tcW w:w="1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2F8840EF" w14:textId="208598E9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sazba Kč/hod</w:t>
            </w: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2C27D8C5" w14:textId="5941570C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ENERGIE</w:t>
            </w:r>
          </w:p>
          <w:p w:rsidR="6181440C" w:rsidP="41E0C753" w:rsidRDefault="6181440C" w14:paraId="439520AF" w14:textId="75FD0E59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Letní měsíce/</w:t>
            </w:r>
          </w:p>
          <w:p w:rsidR="6181440C" w:rsidP="41E0C753" w:rsidRDefault="6181440C" w14:paraId="7907448E" w14:textId="1E07D8BC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zimní období</w:t>
            </w:r>
          </w:p>
          <w:p w:rsidR="6181440C" w:rsidP="41E0C753" w:rsidRDefault="6181440C" w14:paraId="30004029" w14:textId="352D6983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/hod</w:t>
            </w: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6C691907" w14:textId="17B5102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sazba</w:t>
            </w:r>
          </w:p>
          <w:p w:rsidR="6181440C" w:rsidP="41E0C753" w:rsidRDefault="6181440C" w14:paraId="20525708" w14:textId="5B4BAFF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 </w:t>
            </w: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Kč/den</w:t>
            </w:r>
          </w:p>
        </w:tc>
        <w:tc>
          <w:tcPr>
            <w:tcW w:w="8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39DD6753" w14:textId="7060CA4F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úklid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68487D80" w14:textId="62C70FA7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kapacita, počet míst</w:t>
            </w: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287BC18C" w14:textId="6588C5E1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plocha v m</w:t>
            </w: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²</w:t>
            </w:r>
          </w:p>
        </w:tc>
      </w:tr>
      <w:tr w:rsidR="41E0C753" w:rsidTr="41E0C753" w14:paraId="5CD01D3A">
        <w:trPr>
          <w:trHeight w:val="82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bottom"/>
          </w:tcPr>
          <w:p w:rsidR="6181440C" w:rsidP="41E0C753" w:rsidRDefault="6181440C" w14:paraId="4B091EFA" w14:textId="5AC0968C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 </w:t>
            </w:r>
          </w:p>
        </w:tc>
        <w:tc>
          <w:tcPr>
            <w:tcW w:w="45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181440C" w:rsidP="41E0C753" w:rsidRDefault="6181440C" w14:paraId="227BD6F5" w14:textId="3E8AFB5F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i w:val="0"/>
                <w:iCs w:val="0"/>
                <w:sz w:val="22"/>
                <w:szCs w:val="22"/>
                <w:lang w:val="cs-CZ"/>
              </w:rPr>
              <w:t>MUZEUM NAPAJEDLA</w:t>
            </w:r>
          </w:p>
          <w:p w:rsidR="6181440C" w:rsidP="41E0C753" w:rsidRDefault="6181440C" w14:paraId="71AC87C0" w14:textId="13506D36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6181440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sz w:val="22"/>
                <w:szCs w:val="22"/>
                <w:lang w:val="cs-CZ"/>
              </w:rPr>
              <w:t>Objekt č. p. 304 – ul. Komenského</w:t>
            </w:r>
          </w:p>
        </w:tc>
        <w:tc>
          <w:tcPr>
            <w:tcW w:w="1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446C6311" w14:textId="1E4BBC63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E0C753" w:rsidP="41E0C753" w:rsidRDefault="41E0C753" w14:paraId="15EDD269" w14:textId="0AA3FD1A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6AEBA5AE" w14:textId="7EC80D14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290B4D97" w14:textId="6A87C720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24AEFAFE" w14:textId="6B90659D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7E1E778A" w14:textId="502FC9C2">
            <w:pPr>
              <w:spacing w:after="0" w:line="240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1E0C753" w:rsidTr="41E0C753" w14:paraId="55CAF71C">
        <w:trPr>
          <w:trHeight w:val="61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bottom"/>
          </w:tcPr>
          <w:p w:rsidR="41E0C753" w:rsidP="41E0C753" w:rsidRDefault="41E0C753" w14:paraId="3DFDB1E8" w14:textId="309A1B39">
            <w:pPr>
              <w:spacing w:after="0"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3.06, 3.05</w:t>
            </w:r>
          </w:p>
        </w:tc>
        <w:tc>
          <w:tcPr>
            <w:tcW w:w="45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E0C753" w:rsidP="41E0C753" w:rsidRDefault="41E0C753" w14:paraId="536E6DD3" w14:textId="618B4E5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Výstavní sál </w:t>
            </w:r>
          </w:p>
        </w:tc>
        <w:tc>
          <w:tcPr>
            <w:tcW w:w="1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6F953DAA" w14:textId="2ADAD17F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300,-</w:t>
            </w: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E0C753" w:rsidP="41E0C753" w:rsidRDefault="41E0C753" w14:paraId="702C2104" w14:textId="36A27129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E0C753" w:rsidP="41E0C753" w:rsidRDefault="41E0C753" w14:paraId="5222ACFF" w14:textId="67539BC8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100/200,-</w:t>
            </w: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35286126" w14:textId="0FD5E13E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  <w:t>2500,-</w:t>
            </w:r>
          </w:p>
        </w:tc>
        <w:tc>
          <w:tcPr>
            <w:tcW w:w="8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0DE40154" w14:textId="5F1C7C57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800,- 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77020247" w14:textId="7EF32961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63</w:t>
            </w: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20630F79" w14:textId="10F2FE9B">
            <w:pPr>
              <w:spacing w:after="0"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133 +20</w:t>
            </w:r>
          </w:p>
        </w:tc>
      </w:tr>
      <w:tr w:rsidR="41E0C753" w:rsidTr="41E0C753" w14:paraId="7AD639AD">
        <w:trPr>
          <w:trHeight w:val="46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bottom"/>
          </w:tcPr>
          <w:p w:rsidR="41E0C753" w:rsidP="41E0C753" w:rsidRDefault="41E0C753" w14:paraId="6604BE33" w14:textId="7470C00A">
            <w:pPr>
              <w:pStyle w:val="Normal"/>
              <w:spacing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3.15</w:t>
            </w:r>
          </w:p>
        </w:tc>
        <w:tc>
          <w:tcPr>
            <w:tcW w:w="45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E0C753" w:rsidP="41E0C753" w:rsidRDefault="41E0C753" w14:paraId="6C998A05" w14:textId="2C1B2C6A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Expozice Příběh města (arch. Šimečka)</w:t>
            </w:r>
          </w:p>
        </w:tc>
        <w:tc>
          <w:tcPr>
            <w:tcW w:w="1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4C8F27A6" w14:textId="6CEC5B6E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E0C753" w:rsidP="41E0C753" w:rsidRDefault="41E0C753" w14:paraId="3339B91B" w14:textId="1C94D65F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E0C753" w:rsidP="41E0C753" w:rsidRDefault="41E0C753" w14:paraId="6159BBEA" w14:textId="644B6C9E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  <w:t>100/150,-</w:t>
            </w: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7F14F904" w14:textId="23532544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  <w:t>2000,-</w:t>
            </w:r>
          </w:p>
        </w:tc>
        <w:tc>
          <w:tcPr>
            <w:tcW w:w="8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1D1A544E" w14:textId="78AF2AF2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600,-</w:t>
            </w: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23C26D2C" w14:textId="0F628811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127C9088" w14:textId="3CC984CE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108</w:t>
            </w:r>
          </w:p>
        </w:tc>
      </w:tr>
      <w:tr w:rsidR="41E0C753" w:rsidTr="41E0C753" w14:paraId="3279EACF">
        <w:trPr>
          <w:trHeight w:val="46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bottom"/>
          </w:tcPr>
          <w:p w:rsidR="41E0C753" w:rsidP="41E0C753" w:rsidRDefault="41E0C753" w14:paraId="1F426B14" w14:textId="74DDBC7E">
            <w:pPr>
              <w:pStyle w:val="Normal"/>
              <w:spacing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2.11</w:t>
            </w:r>
          </w:p>
        </w:tc>
        <w:tc>
          <w:tcPr>
            <w:tcW w:w="45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E0C753" w:rsidP="41E0C753" w:rsidRDefault="41E0C753" w14:paraId="7CC95657" w14:textId="76D8B70E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Kuchyňka</w:t>
            </w:r>
          </w:p>
        </w:tc>
        <w:tc>
          <w:tcPr>
            <w:tcW w:w="1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36AF0C29" w14:textId="2934EDCB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90,-</w:t>
            </w: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E0C753" w:rsidP="41E0C753" w:rsidRDefault="41E0C753" w14:paraId="2462EB44" w14:textId="446AACEC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1E0C753" w:rsidP="41E0C753" w:rsidRDefault="41E0C753" w14:paraId="705520CB" w14:textId="4C1C7ADB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4DBA43CD" w14:textId="03D344C9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  <w:t>450,-</w:t>
            </w:r>
          </w:p>
        </w:tc>
        <w:tc>
          <w:tcPr>
            <w:tcW w:w="8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3FD834C3" w14:textId="4A68005D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66078F23" w14:textId="0AC515A3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5088C24B" w14:textId="2A89B354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</w:t>
            </w:r>
          </w:p>
        </w:tc>
      </w:tr>
      <w:tr w:rsidR="41E0C753" w:rsidTr="41E0C753" w14:paraId="13B51949">
        <w:trPr>
          <w:trHeight w:val="465"/>
        </w:trPr>
        <w:tc>
          <w:tcPr>
            <w:tcW w:w="1755" w:type="dxa"/>
            <w:tcBorders>
              <w:top w:val="single" w:sz="6"/>
              <w:left w:val="single" w:sz="6"/>
              <w:bottom w:val="single" w:sz="6"/>
              <w:right w:val="nil"/>
            </w:tcBorders>
            <w:tcMar/>
            <w:vAlign w:val="bottom"/>
          </w:tcPr>
          <w:p w:rsidR="41E0C753" w:rsidP="41E0C753" w:rsidRDefault="41E0C753" w14:paraId="0EDC2ABC" w14:textId="4C8AE3A4">
            <w:pPr>
              <w:pStyle w:val="Normal"/>
              <w:spacing w:line="240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tcW w:w="45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41E0C753" w:rsidP="41E0C753" w:rsidRDefault="41E0C753" w14:paraId="1F667724" w14:textId="1091564E">
            <w:pPr>
              <w:pStyle w:val="Normal"/>
              <w:spacing w:line="240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 xml:space="preserve">Organizační zajištění </w:t>
            </w:r>
          </w:p>
        </w:tc>
        <w:tc>
          <w:tcPr>
            <w:tcW w:w="1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566468DA" w14:textId="34D1484D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  <w:r w:rsidRPr="41E0C753" w:rsidR="41E0C75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  <w:t>250,-</w:t>
            </w:r>
          </w:p>
        </w:tc>
        <w:tc>
          <w:tcPr>
            <w:tcW w:w="1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1E0C753" w:rsidP="41E0C753" w:rsidRDefault="41E0C753" w14:paraId="19DF76B6" w14:textId="7DF38CAA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069297B8" w14:textId="2163DB0F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07DB3B43" w14:textId="6566A1CA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tcW w:w="14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5B056336" w14:textId="690E1F2E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  <w:tc>
          <w:tcPr>
            <w:tcW w:w="117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1E0C753" w:rsidP="41E0C753" w:rsidRDefault="41E0C753" w14:paraId="39543B25" w14:textId="78D0CB07">
            <w:pPr>
              <w:pStyle w:val="Normal"/>
              <w:spacing w:line="240" w:lineRule="auto"/>
              <w:jc w:val="righ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sz w:val="22"/>
                <w:szCs w:val="22"/>
                <w:lang w:val="cs-CZ"/>
              </w:rPr>
            </w:pPr>
          </w:p>
        </w:tc>
      </w:tr>
    </w:tbl>
    <w:p w:rsidR="41E0C753" w:rsidP="41E0C753" w:rsidRDefault="41E0C753" w14:paraId="048C322F" w14:textId="1CFE761D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2734BDD8" w14:textId="194F79DF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405B8812" w14:textId="4F05F1C6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NOVÝ </w:t>
      </w:r>
      <w:proofErr w:type="gramStart"/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KLÁŠTER - Nádvoří</w:t>
      </w:r>
      <w:proofErr w:type="gramEnd"/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Nového </w:t>
      </w:r>
      <w:proofErr w:type="gramStart"/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kláštera - Komenského</w:t>
      </w:r>
      <w:proofErr w:type="gramEnd"/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304 </w:t>
      </w:r>
    </w:p>
    <w:p w:rsidR="41E0C753" w:rsidP="41E0C753" w:rsidRDefault="41E0C753" w14:paraId="1329AEF7" w14:textId="4E5ABFDB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0ACCB1C4" w14:textId="64E201DA">
      <w:pPr>
        <w:pStyle w:val="Normal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Viz. </w:t>
      </w:r>
      <w:r w:rsidRPr="41E0C753" w:rsidR="41E0C7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Smlouva o krátkodobém pronájmu nádvoří Nového kláštera Napajedla a nebytových prostor v objektech</w:t>
      </w:r>
    </w:p>
    <w:p w:rsidR="41E0C753" w:rsidP="41E0C753" w:rsidRDefault="41E0C753" w14:paraId="7221B491" w14:textId="3B447170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645382A2" w14:textId="6666D283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223AF1B4" w14:textId="0454D996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48DE1CA5" w14:textId="47C72F63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3F374A19" w14:textId="7ABBE973">
      <w:pPr>
        <w:pStyle w:val="Normal"/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41E0C753" w:rsidP="41E0C753" w:rsidRDefault="41E0C753" w14:paraId="3E4F33C8" w14:textId="182380F5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176BAB96" w:rsidP="41E0C753" w:rsidRDefault="176BAB96" w14:paraId="047E17E3" w14:textId="66E230BD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2"/>
          <w:szCs w:val="22"/>
          <w:u w:val="none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Pro akce pořádané školskými zařízeními (1. ZŠ, 2. ZŠ, MŠ, ZUŠ, DDM) nebude účtována částka pronájmu (pouze osobní náklady pracovníků spojené s organizačním zajištěním a </w:t>
      </w: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energie</w:t>
      </w: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). </w:t>
      </w:r>
    </w:p>
    <w:p w:rsidR="176BAB96" w:rsidP="41E0C753" w:rsidRDefault="176BAB96" w14:paraId="28610872" w14:textId="6C9E9084">
      <w:pPr>
        <w:spacing w:after="0" w:line="240" w:lineRule="auto"/>
        <w:ind w:right="797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Klub kultury Napajedla, p. o. si vyhrazuje právo nepronajmout prostory, pokud zamýšlená akce není v souladu s koncepcí KKN (prostory je zakázáno pronajímat pro pořádání prodejních či propagačních akcí). </w:t>
      </w:r>
    </w:p>
    <w:p w:rsidR="41E0C753" w:rsidP="41E0C753" w:rsidRDefault="41E0C753" w14:paraId="59A060BB" w14:textId="085B6CEE">
      <w:pPr>
        <w:pStyle w:val="Normal"/>
        <w:spacing w:after="0" w:line="240" w:lineRule="auto"/>
        <w:ind w:right="797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Pronájem v Klášterní kapli je vždy podřízen harmonogramu Klubu kultury Napajedla. Jeho součástí jsou sociální zařízení. Do sálu je možné zapůjčit 130 ks židlí.</w:t>
      </w:r>
    </w:p>
    <w:p w:rsidR="41E0C753" w:rsidP="41E0C753" w:rsidRDefault="41E0C753" w14:paraId="08018528" w14:textId="1118A6C4">
      <w:pPr>
        <w:pStyle w:val="Normal"/>
        <w:spacing w:after="0" w:line="240" w:lineRule="auto"/>
        <w:ind w:right="797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Pronájem v Muzeu Napajedla je vždy podřízen výstavnímu plánu. Pronájem pro soukromé účely podléhá posouzení galerijní rady a je třeba jej poptávat s dostatečným časovým předstihem.</w:t>
      </w: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K pronájmu sálů je k dispozici sociální zařízení na patře. Součástí kuchyňky je lednice, rychlovarná konvice a nádobí. Do sálů je možné si zapůjčit 63 ks židlí. </w:t>
      </w:r>
    </w:p>
    <w:p w:rsidR="41E0C753" w:rsidP="41E0C753" w:rsidRDefault="41E0C753" w14:paraId="55317E7C" w14:textId="5A4A1123">
      <w:pPr>
        <w:pStyle w:val="Normal"/>
        <w:spacing w:after="0" w:line="240" w:lineRule="auto"/>
        <w:ind w:right="797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41E0C7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 Muzeu Napajedla je možné využít zvýhodněné denní sazby, která je uvedena včetně energií. </w:t>
      </w:r>
    </w:p>
    <w:p w:rsidR="176BAB96" w:rsidP="41E0C753" w:rsidRDefault="176BAB96" w14:paraId="7B9FDEF8" w14:textId="4460FAC8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V případě potřeby organizačního zajištění ze strany pracovníků KKN bude účtováno dle skutečných nákladů (podle individuálních požadavků). </w:t>
      </w:r>
    </w:p>
    <w:p w:rsidR="176BAB96" w:rsidP="41E0C753" w:rsidRDefault="176BAB96" w14:paraId="5356EBCA" w14:textId="27ADDE6A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Zimním obdobím se rozumí 01/10–30/4 (nebo v případě využití topení).</w:t>
      </w:r>
    </w:p>
    <w:p w:rsidR="176BAB96" w:rsidP="41E0C753" w:rsidRDefault="176BAB96" w14:paraId="35547524" w14:textId="7E41E490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Uvedené ceny jsou bez DPH. Daň z přidané hodnoty v základní sazbě se uplatní jen v případě, že se nejedná o plnění osvobozená dle § 61 zákona č. 235/2004 Sb., o dani z přidané hodnoty. Tzn., že osvobozené je poskytnutí kulturních služeb a dodání zboží s nimi úzce souvisejícího obcí nebo právnickou osobu, která nebyla zřízena za účelem podnikání.</w:t>
      </w:r>
    </w:p>
    <w:p w:rsidR="176BAB96" w:rsidP="41E0C753" w:rsidRDefault="176BAB96" w14:paraId="1BB49C6A" w14:textId="3931B47C">
      <w:pPr>
        <w:spacing w:after="0" w:line="240" w:lineRule="auto"/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KKN - Klub</w:t>
      </w:r>
      <w:proofErr w:type="gramEnd"/>
      <w:r w:rsidRPr="41E0C753" w:rsidR="618144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kultury Napajedla, příspěvková organizace, Komenského 304, Napajedla, IČ: 70286736; DIČ: CZ70286736</w:t>
      </w:r>
    </w:p>
    <w:p w:rsidR="176BAB96" w:rsidP="41E0C753" w:rsidRDefault="176BAB96" w14:paraId="6D10F48C" w14:textId="1CD7714A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BE9EF0"/>
    <w:rsid w:val="00B0C4C3"/>
    <w:rsid w:val="018D0399"/>
    <w:rsid w:val="01F94126"/>
    <w:rsid w:val="03D26456"/>
    <w:rsid w:val="04697456"/>
    <w:rsid w:val="04697456"/>
    <w:rsid w:val="0BCAC30E"/>
    <w:rsid w:val="0E525E44"/>
    <w:rsid w:val="1073948F"/>
    <w:rsid w:val="1073948F"/>
    <w:rsid w:val="111E53C2"/>
    <w:rsid w:val="111E53C2"/>
    <w:rsid w:val="11325139"/>
    <w:rsid w:val="12CAA044"/>
    <w:rsid w:val="15005FEB"/>
    <w:rsid w:val="162CA43A"/>
    <w:rsid w:val="162CA43A"/>
    <w:rsid w:val="162F8DFF"/>
    <w:rsid w:val="162F8DFF"/>
    <w:rsid w:val="176BAB96"/>
    <w:rsid w:val="17EB3874"/>
    <w:rsid w:val="19C5A5D5"/>
    <w:rsid w:val="1C92978B"/>
    <w:rsid w:val="1CCABCBE"/>
    <w:rsid w:val="1CCABCBE"/>
    <w:rsid w:val="1CFD4697"/>
    <w:rsid w:val="262C622E"/>
    <w:rsid w:val="281DCCDD"/>
    <w:rsid w:val="28AE2F09"/>
    <w:rsid w:val="28AE2F09"/>
    <w:rsid w:val="2FAE0C3F"/>
    <w:rsid w:val="2FAF2504"/>
    <w:rsid w:val="345D467B"/>
    <w:rsid w:val="345D467B"/>
    <w:rsid w:val="34817D62"/>
    <w:rsid w:val="3785EF05"/>
    <w:rsid w:val="3B11D3E7"/>
    <w:rsid w:val="3C5A5C47"/>
    <w:rsid w:val="3C8C8F47"/>
    <w:rsid w:val="3DDB815D"/>
    <w:rsid w:val="3DDB815D"/>
    <w:rsid w:val="3E558563"/>
    <w:rsid w:val="3EA92691"/>
    <w:rsid w:val="3F1C229B"/>
    <w:rsid w:val="3F339457"/>
    <w:rsid w:val="41E0C753"/>
    <w:rsid w:val="42C99DCB"/>
    <w:rsid w:val="432D352D"/>
    <w:rsid w:val="4407057A"/>
    <w:rsid w:val="4617282C"/>
    <w:rsid w:val="469C71DA"/>
    <w:rsid w:val="4ACF8F49"/>
    <w:rsid w:val="4ACF8F49"/>
    <w:rsid w:val="4C57E47B"/>
    <w:rsid w:val="4E4670F8"/>
    <w:rsid w:val="4E4670F8"/>
    <w:rsid w:val="4ECC3FBD"/>
    <w:rsid w:val="4F9C1000"/>
    <w:rsid w:val="5068101E"/>
    <w:rsid w:val="5068101E"/>
    <w:rsid w:val="508DA8C6"/>
    <w:rsid w:val="50DB00AE"/>
    <w:rsid w:val="51C1D8D7"/>
    <w:rsid w:val="51C1D8D7"/>
    <w:rsid w:val="52894669"/>
    <w:rsid w:val="52ACB307"/>
    <w:rsid w:val="55A7BECE"/>
    <w:rsid w:val="55A7BECE"/>
    <w:rsid w:val="55C0E72B"/>
    <w:rsid w:val="574544EE"/>
    <w:rsid w:val="58732203"/>
    <w:rsid w:val="58DF5F90"/>
    <w:rsid w:val="5B3F1781"/>
    <w:rsid w:val="5CDAE7E2"/>
    <w:rsid w:val="5E113965"/>
    <w:rsid w:val="5E113965"/>
    <w:rsid w:val="60082909"/>
    <w:rsid w:val="60DF0F91"/>
    <w:rsid w:val="6148DA27"/>
    <w:rsid w:val="6181440C"/>
    <w:rsid w:val="63B7E45F"/>
    <w:rsid w:val="63B7E45F"/>
    <w:rsid w:val="65741685"/>
    <w:rsid w:val="65C5D01E"/>
    <w:rsid w:val="66F562F2"/>
    <w:rsid w:val="6761A07F"/>
    <w:rsid w:val="67758D1B"/>
    <w:rsid w:val="6775F1C2"/>
    <w:rsid w:val="6A33B0A6"/>
    <w:rsid w:val="6A33B0A6"/>
    <w:rsid w:val="6DA3261C"/>
    <w:rsid w:val="6F0074D7"/>
    <w:rsid w:val="6F2F2818"/>
    <w:rsid w:val="703F5F74"/>
    <w:rsid w:val="70FD20E1"/>
    <w:rsid w:val="7298F142"/>
    <w:rsid w:val="7298F142"/>
    <w:rsid w:val="73683AB6"/>
    <w:rsid w:val="73683AB6"/>
    <w:rsid w:val="73770036"/>
    <w:rsid w:val="75040B17"/>
    <w:rsid w:val="7512D097"/>
    <w:rsid w:val="7512D097"/>
    <w:rsid w:val="76B05799"/>
    <w:rsid w:val="76BE9EF0"/>
    <w:rsid w:val="76F84203"/>
    <w:rsid w:val="78525EDF"/>
    <w:rsid w:val="7D0670C0"/>
    <w:rsid w:val="7D33967B"/>
    <w:rsid w:val="7E876565"/>
    <w:rsid w:val="7EA24121"/>
    <w:rsid w:val="7EFEF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9EF0"/>
  <w15:chartTrackingRefBased/>
  <w15:docId w15:val="{6D89B3DB-506E-4500-923F-C38337C1F8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2022-05-03T10:22:47.4632332Z</dcterms:created>
  <dcterms:modified xsi:type="dcterms:W3CDTF">2022-05-09T12:51:55.4181631Z</dcterms:modified>
  <dc:creator>Kristina Frascaová</dc:creator>
  <lastModifiedBy>Kristina Frascaová</lastModifiedBy>
</coreProperties>
</file>